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8C" w:rsidRPr="00BC3955" w:rsidRDefault="00B5108C" w:rsidP="00DA67BB">
      <w:pPr>
        <w:pStyle w:val="Bezodstpw"/>
        <w:jc w:val="center"/>
        <w:rPr>
          <w:sz w:val="48"/>
          <w:szCs w:val="48"/>
        </w:rPr>
      </w:pPr>
      <w:r w:rsidRPr="00BC3955">
        <w:rPr>
          <w:sz w:val="48"/>
          <w:szCs w:val="48"/>
        </w:rPr>
        <w:t>Regulamin</w:t>
      </w:r>
    </w:p>
    <w:p w:rsidR="00B5108C" w:rsidRPr="00BC3955" w:rsidRDefault="00B5108C" w:rsidP="00DA67BB">
      <w:pPr>
        <w:pStyle w:val="Bezodstpw"/>
        <w:jc w:val="center"/>
        <w:rPr>
          <w:sz w:val="48"/>
          <w:szCs w:val="48"/>
        </w:rPr>
      </w:pPr>
      <w:r w:rsidRPr="00BC3955">
        <w:rPr>
          <w:sz w:val="48"/>
          <w:szCs w:val="48"/>
        </w:rPr>
        <w:t>„GRAND PRIX O PUCHAR BURMISTRZA WOJNICZA”</w:t>
      </w:r>
    </w:p>
    <w:p w:rsidR="00B5108C" w:rsidRPr="00BC3955" w:rsidRDefault="00BC3955" w:rsidP="00DA67BB">
      <w:pPr>
        <w:pStyle w:val="Bezodstpw"/>
        <w:jc w:val="center"/>
        <w:rPr>
          <w:sz w:val="48"/>
          <w:szCs w:val="48"/>
        </w:rPr>
      </w:pPr>
      <w:r w:rsidRPr="00BC3955">
        <w:rPr>
          <w:sz w:val="48"/>
          <w:szCs w:val="48"/>
        </w:rPr>
        <w:t>w</w:t>
      </w:r>
      <w:r w:rsidR="00DA67BB" w:rsidRPr="00BC3955">
        <w:rPr>
          <w:sz w:val="48"/>
          <w:szCs w:val="48"/>
        </w:rPr>
        <w:t xml:space="preserve"> </w:t>
      </w:r>
      <w:r w:rsidR="00B5108C" w:rsidRPr="00BC3955">
        <w:rPr>
          <w:sz w:val="48"/>
          <w:szCs w:val="48"/>
        </w:rPr>
        <w:t>tenisie stołowym</w:t>
      </w:r>
    </w:p>
    <w:p w:rsidR="00B5108C" w:rsidRPr="00BC3955" w:rsidRDefault="0075503A" w:rsidP="00DA67BB">
      <w:pPr>
        <w:pStyle w:val="Bezodstpw"/>
        <w:jc w:val="center"/>
        <w:rPr>
          <w:sz w:val="48"/>
          <w:szCs w:val="48"/>
        </w:rPr>
      </w:pPr>
      <w:r>
        <w:rPr>
          <w:sz w:val="48"/>
          <w:szCs w:val="48"/>
        </w:rPr>
        <w:t>Wielka Wieś – 2020</w:t>
      </w:r>
      <w:r w:rsidR="00B5108C" w:rsidRPr="00BC3955">
        <w:rPr>
          <w:sz w:val="48"/>
          <w:szCs w:val="48"/>
        </w:rPr>
        <w:t>/</w:t>
      </w:r>
      <w:r w:rsidR="00DA67BB" w:rsidRPr="00BC3955">
        <w:rPr>
          <w:sz w:val="48"/>
          <w:szCs w:val="48"/>
        </w:rPr>
        <w:t>20</w:t>
      </w:r>
      <w:r>
        <w:rPr>
          <w:sz w:val="48"/>
          <w:szCs w:val="48"/>
        </w:rPr>
        <w:t>21</w:t>
      </w:r>
    </w:p>
    <w:p w:rsidR="00B5108C" w:rsidRPr="00DA67BB" w:rsidRDefault="00B5108C" w:rsidP="00DA67BB">
      <w:pPr>
        <w:pStyle w:val="Bezodstpw"/>
      </w:pPr>
    </w:p>
    <w:p w:rsidR="00B5108C" w:rsidRPr="00790090" w:rsidRDefault="00B5108C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I. Cel: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 xml:space="preserve">1. Popularyzacja dyscypliny tenisa stołowego wśród mieszkańców Gminy, Powiatu, </w:t>
      </w:r>
      <w:r w:rsidR="00DA67BB" w:rsidRPr="00790090">
        <w:rPr>
          <w:sz w:val="24"/>
          <w:szCs w:val="24"/>
        </w:rPr>
        <w:t>Województwa</w:t>
      </w:r>
      <w:r w:rsidRPr="00790090">
        <w:rPr>
          <w:sz w:val="24"/>
          <w:szCs w:val="24"/>
        </w:rPr>
        <w:t>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2. Wyłonienie najlepszych tenisistów – amatorów, zawodowców  w poszczególnych kategoriach wiekowych.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3. Zapewnienie aktywnego wypoczynku dzieciom, młodzieży oraz osobom dorosłym.</w:t>
      </w:r>
    </w:p>
    <w:p w:rsidR="00B5108C" w:rsidRPr="00CD546D" w:rsidRDefault="00B5108C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II. Organizatorzy: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- Uczniowski Klub Sportowy w Wielkiej Wsi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 xml:space="preserve">- </w:t>
      </w:r>
      <w:r w:rsidR="00A271FF" w:rsidRPr="00790090">
        <w:rPr>
          <w:sz w:val="24"/>
          <w:szCs w:val="24"/>
        </w:rPr>
        <w:t>Sportowy Wojnicz</w:t>
      </w:r>
    </w:p>
    <w:p w:rsidR="00A271FF" w:rsidRPr="00790090" w:rsidRDefault="00A271FF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III</w:t>
      </w:r>
      <w:r w:rsidR="00FD7FFA" w:rsidRPr="00790090">
        <w:rPr>
          <w:b/>
          <w:sz w:val="36"/>
          <w:szCs w:val="36"/>
        </w:rPr>
        <w:t>. Honorowy patronat</w:t>
      </w:r>
      <w:r w:rsidRPr="00790090">
        <w:rPr>
          <w:b/>
          <w:sz w:val="36"/>
          <w:szCs w:val="36"/>
        </w:rPr>
        <w:t>:</w:t>
      </w:r>
    </w:p>
    <w:p w:rsidR="00FD7FFA" w:rsidRPr="00790090" w:rsidRDefault="00FD7FFA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Honorowym Patronem Grand Prix jest Burmistrz Wojnicza - Tadeusz Bąk.</w:t>
      </w:r>
    </w:p>
    <w:p w:rsidR="007305F7" w:rsidRPr="00790090" w:rsidRDefault="00FD7FFA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IV. Partnerzy:</w:t>
      </w:r>
    </w:p>
    <w:p w:rsidR="007305F7" w:rsidRDefault="007305F7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Urząd Marszałkowski Województwa Małopolskiego</w:t>
      </w:r>
    </w:p>
    <w:p w:rsidR="00A271FF" w:rsidRPr="00790090" w:rsidRDefault="00A271FF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- Gmina Wojnicz</w:t>
      </w:r>
    </w:p>
    <w:p w:rsidR="00A271FF" w:rsidRDefault="00A271FF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- Starostwo Powiatowe</w:t>
      </w:r>
      <w:r w:rsidR="00CD546D">
        <w:rPr>
          <w:sz w:val="24"/>
          <w:szCs w:val="24"/>
        </w:rPr>
        <w:t xml:space="preserve"> (P. Paweł Smoleń – Przewodniczący Rady Powiatu Tarnowskiego)</w:t>
      </w:r>
    </w:p>
    <w:p w:rsidR="00A765E6" w:rsidRPr="00790090" w:rsidRDefault="00A765E6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- P. Franciszek Jasielski i P. Marek Jasielski</w:t>
      </w:r>
    </w:p>
    <w:p w:rsidR="00A271FF" w:rsidRPr="00790090" w:rsidRDefault="00A271FF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IV. Partnerzy medialni:</w:t>
      </w:r>
    </w:p>
    <w:p w:rsidR="00A271FF" w:rsidRPr="00790090" w:rsidRDefault="00DA67BB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-</w:t>
      </w:r>
      <w:r w:rsidR="00A271FF" w:rsidRPr="00790090">
        <w:rPr>
          <w:sz w:val="24"/>
          <w:szCs w:val="24"/>
        </w:rPr>
        <w:t xml:space="preserve"> Sportowy Wojnicz.</w:t>
      </w:r>
    </w:p>
    <w:p w:rsidR="00A271FF" w:rsidRPr="00790090" w:rsidRDefault="00DA67BB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V</w:t>
      </w:r>
      <w:r w:rsidR="00A271FF" w:rsidRPr="00790090">
        <w:rPr>
          <w:b/>
          <w:sz w:val="36"/>
          <w:szCs w:val="36"/>
        </w:rPr>
        <w:t>. Termin i miejsce:</w:t>
      </w:r>
    </w:p>
    <w:p w:rsidR="00A271FF" w:rsidRPr="00790090" w:rsidRDefault="00A271FF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 xml:space="preserve">Grand Prix w Tenisie Stołowym o Puchar </w:t>
      </w:r>
      <w:r w:rsidR="007305F7">
        <w:rPr>
          <w:sz w:val="24"/>
          <w:szCs w:val="24"/>
        </w:rPr>
        <w:t>Burmistrza Wojnicza to cykl cztere</w:t>
      </w:r>
      <w:r w:rsidRPr="00790090">
        <w:rPr>
          <w:sz w:val="24"/>
          <w:szCs w:val="24"/>
        </w:rPr>
        <w:t>ch turniejów, które same w sobie są indywidualnymi wydarze</w:t>
      </w:r>
      <w:r w:rsidR="007305F7">
        <w:rPr>
          <w:sz w:val="24"/>
          <w:szCs w:val="24"/>
        </w:rPr>
        <w:t>niami. Udział we wszystkich cztere</w:t>
      </w:r>
      <w:r w:rsidRPr="00790090">
        <w:rPr>
          <w:sz w:val="24"/>
          <w:szCs w:val="24"/>
        </w:rPr>
        <w:t>ch turniejach jest dodatkowo punktowany do klasyfikacji generalnej GPTS.</w:t>
      </w:r>
    </w:p>
    <w:p w:rsidR="007305F7" w:rsidRDefault="007305F7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I Wielka Wieś  listopad 2019</w:t>
      </w:r>
    </w:p>
    <w:p w:rsidR="00A271FF" w:rsidRPr="00790090" w:rsidRDefault="00A765E6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I</w:t>
      </w:r>
      <w:r w:rsidR="007305F7">
        <w:rPr>
          <w:sz w:val="24"/>
          <w:szCs w:val="24"/>
        </w:rPr>
        <w:t>I</w:t>
      </w:r>
      <w:r>
        <w:rPr>
          <w:sz w:val="24"/>
          <w:szCs w:val="24"/>
        </w:rPr>
        <w:t xml:space="preserve"> Wielka Wieś </w:t>
      </w:r>
      <w:r w:rsidR="007305F7">
        <w:rPr>
          <w:sz w:val="24"/>
          <w:szCs w:val="24"/>
        </w:rPr>
        <w:t xml:space="preserve"> grudzień 2019</w:t>
      </w:r>
    </w:p>
    <w:p w:rsidR="00A271FF" w:rsidRPr="00790090" w:rsidRDefault="00A271FF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- I</w:t>
      </w:r>
      <w:r w:rsidR="007305F7">
        <w:rPr>
          <w:sz w:val="24"/>
          <w:szCs w:val="24"/>
        </w:rPr>
        <w:t>I</w:t>
      </w:r>
      <w:r w:rsidRPr="00790090">
        <w:rPr>
          <w:sz w:val="24"/>
          <w:szCs w:val="24"/>
        </w:rPr>
        <w:t xml:space="preserve">I Wielka Wieś </w:t>
      </w:r>
      <w:r w:rsidR="00CD546D">
        <w:rPr>
          <w:sz w:val="24"/>
          <w:szCs w:val="24"/>
        </w:rPr>
        <w:t>styczeń/</w:t>
      </w:r>
      <w:r w:rsidRPr="00790090">
        <w:rPr>
          <w:sz w:val="24"/>
          <w:szCs w:val="24"/>
        </w:rPr>
        <w:t>luty (ferie)</w:t>
      </w:r>
    </w:p>
    <w:p w:rsidR="00A271FF" w:rsidRPr="00790090" w:rsidRDefault="007305F7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IV</w:t>
      </w:r>
      <w:r w:rsidR="00A271FF" w:rsidRPr="00790090">
        <w:rPr>
          <w:sz w:val="24"/>
          <w:szCs w:val="24"/>
        </w:rPr>
        <w:t xml:space="preserve"> Wojnicz marzec (finał)</w:t>
      </w:r>
    </w:p>
    <w:p w:rsidR="00A271FF" w:rsidRPr="00790090" w:rsidRDefault="00A271FF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Daty turniejów będą podane w terminie późniejszym.</w:t>
      </w:r>
    </w:p>
    <w:p w:rsidR="00A271FF" w:rsidRPr="00790090" w:rsidRDefault="00A271FF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Każdorazowo informacje o dacie i wynikach turniejów podawane będą:</w:t>
      </w:r>
    </w:p>
    <w:p w:rsidR="00A271FF" w:rsidRPr="00790090" w:rsidRDefault="00783265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na stronie internetowej www</w:t>
      </w:r>
      <w:r w:rsidR="00A271FF" w:rsidRPr="00790090">
        <w:rPr>
          <w:sz w:val="24"/>
          <w:szCs w:val="24"/>
        </w:rPr>
        <w:t xml:space="preserve">.sport.wojnicz.pl oraz na </w:t>
      </w:r>
      <w:proofErr w:type="spellStart"/>
      <w:r w:rsidR="00A271FF" w:rsidRPr="00790090">
        <w:rPr>
          <w:sz w:val="24"/>
          <w:szCs w:val="24"/>
        </w:rPr>
        <w:t>facebooku</w:t>
      </w:r>
      <w:proofErr w:type="spellEnd"/>
    </w:p>
    <w:p w:rsidR="00A271FF" w:rsidRPr="00790090" w:rsidRDefault="00A271FF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- w miarę możliwości na stronie internetowej Krakowskiego Okręgowego Związku Tenisa Stołowego.</w:t>
      </w:r>
    </w:p>
    <w:p w:rsidR="00B5108C" w:rsidRPr="00790090" w:rsidRDefault="00DA67BB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V</w:t>
      </w:r>
      <w:r w:rsidR="00B5108C" w:rsidRPr="00790090">
        <w:rPr>
          <w:b/>
          <w:sz w:val="36"/>
          <w:szCs w:val="36"/>
        </w:rPr>
        <w:t>I. Zasady uczestnictwa i zgłoszenia: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1.Prawo udziału w imprezach mają: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* dzieci, młodzież i dorośli (kobiety i mężczyźni) niezrzeszeni w PZTS,</w:t>
      </w:r>
    </w:p>
    <w:p w:rsidR="00B5108C" w:rsidRPr="00790090" w:rsidRDefault="00A765E6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* czynni zawodnicy IV, </w:t>
      </w:r>
      <w:r w:rsidR="00B5108C" w:rsidRPr="00790090">
        <w:rPr>
          <w:sz w:val="24"/>
          <w:szCs w:val="24"/>
        </w:rPr>
        <w:t>V</w:t>
      </w:r>
      <w:r>
        <w:rPr>
          <w:sz w:val="24"/>
          <w:szCs w:val="24"/>
        </w:rPr>
        <w:t>, VI</w:t>
      </w:r>
      <w:r w:rsidR="00B5108C" w:rsidRPr="00790090">
        <w:rPr>
          <w:sz w:val="24"/>
          <w:szCs w:val="24"/>
        </w:rPr>
        <w:t xml:space="preserve"> ligi PZTS bez względu na wiek,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* zawodnicy III ligi PZTS, którzy ukończyli 40 rok życia.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2. Wpisowe do zawodów</w:t>
      </w:r>
      <w:r w:rsidR="00A271FF" w:rsidRPr="00790090">
        <w:rPr>
          <w:sz w:val="24"/>
          <w:szCs w:val="24"/>
        </w:rPr>
        <w:t>: wolne datki.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3. Zgł</w:t>
      </w:r>
      <w:r w:rsidR="00A271FF" w:rsidRPr="00790090">
        <w:rPr>
          <w:sz w:val="24"/>
          <w:szCs w:val="24"/>
        </w:rPr>
        <w:t xml:space="preserve">oszenia: </w:t>
      </w:r>
      <w:r w:rsidR="002103CF" w:rsidRPr="00790090">
        <w:rPr>
          <w:sz w:val="24"/>
          <w:szCs w:val="24"/>
        </w:rPr>
        <w:t>indywidualne: w dniu imprezy przed zawodami, grupowe na adres e-mail. lucek.h@wp.pl</w:t>
      </w:r>
    </w:p>
    <w:p w:rsidR="00B5108C" w:rsidRPr="00790090" w:rsidRDefault="00DA67BB" w:rsidP="00DA67BB">
      <w:pPr>
        <w:pStyle w:val="Bezodstpw"/>
        <w:rPr>
          <w:b/>
          <w:sz w:val="36"/>
          <w:szCs w:val="36"/>
          <w:lang w:val="en-US"/>
        </w:rPr>
      </w:pPr>
      <w:r w:rsidRPr="00790090">
        <w:rPr>
          <w:b/>
          <w:sz w:val="36"/>
          <w:szCs w:val="36"/>
          <w:lang w:val="en-US"/>
        </w:rPr>
        <w:t>VI</w:t>
      </w:r>
      <w:r w:rsidR="00B5108C" w:rsidRPr="00790090">
        <w:rPr>
          <w:b/>
          <w:sz w:val="36"/>
          <w:szCs w:val="36"/>
          <w:lang w:val="en-US"/>
        </w:rPr>
        <w:t xml:space="preserve">I. Program </w:t>
      </w:r>
      <w:proofErr w:type="spellStart"/>
      <w:r w:rsidR="00B5108C" w:rsidRPr="00790090">
        <w:rPr>
          <w:b/>
          <w:sz w:val="36"/>
          <w:szCs w:val="36"/>
          <w:lang w:val="en-US"/>
        </w:rPr>
        <w:t>turniejów</w:t>
      </w:r>
      <w:proofErr w:type="spellEnd"/>
      <w:r w:rsidR="00B5108C" w:rsidRPr="00790090">
        <w:rPr>
          <w:b/>
          <w:sz w:val="36"/>
          <w:szCs w:val="36"/>
          <w:lang w:val="en-US"/>
        </w:rPr>
        <w:t xml:space="preserve"> „Grand Prix”: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 xml:space="preserve">* Godz. 8.00 </w:t>
      </w:r>
      <w:r w:rsidR="002103CF" w:rsidRPr="00790090">
        <w:rPr>
          <w:sz w:val="24"/>
          <w:szCs w:val="24"/>
        </w:rPr>
        <w:t>-</w:t>
      </w:r>
      <w:r w:rsidRPr="00790090">
        <w:rPr>
          <w:sz w:val="24"/>
          <w:szCs w:val="24"/>
        </w:rPr>
        <w:t xml:space="preserve"> </w:t>
      </w:r>
      <w:r w:rsidR="002103CF" w:rsidRPr="00790090">
        <w:rPr>
          <w:sz w:val="24"/>
          <w:szCs w:val="24"/>
        </w:rPr>
        <w:t xml:space="preserve">8.45 - </w:t>
      </w:r>
      <w:r w:rsidRPr="00790090">
        <w:rPr>
          <w:sz w:val="24"/>
          <w:szCs w:val="24"/>
        </w:rPr>
        <w:t xml:space="preserve">przyjmowanie </w:t>
      </w:r>
      <w:r w:rsidR="002103CF" w:rsidRPr="00790090">
        <w:rPr>
          <w:sz w:val="24"/>
          <w:szCs w:val="24"/>
        </w:rPr>
        <w:t>z</w:t>
      </w:r>
      <w:r w:rsidRPr="00790090">
        <w:rPr>
          <w:sz w:val="24"/>
          <w:szCs w:val="24"/>
        </w:rPr>
        <w:t xml:space="preserve">głoszeń od uczestników 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* Godz. 8.45 – 9.00 - losowanie</w:t>
      </w:r>
    </w:p>
    <w:p w:rsidR="00B5108C" w:rsidRPr="00790090" w:rsidRDefault="002103CF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lastRenderedPageBreak/>
        <w:t>* Godz. 9.0</w:t>
      </w:r>
      <w:r w:rsidR="00B5108C" w:rsidRPr="00790090">
        <w:rPr>
          <w:sz w:val="24"/>
          <w:szCs w:val="24"/>
        </w:rPr>
        <w:t>0 –</w:t>
      </w:r>
      <w:r w:rsidR="0075503A">
        <w:rPr>
          <w:sz w:val="24"/>
          <w:szCs w:val="24"/>
        </w:rPr>
        <w:t xml:space="preserve"> 13</w:t>
      </w:r>
      <w:r w:rsidRPr="00790090">
        <w:rPr>
          <w:sz w:val="24"/>
          <w:szCs w:val="24"/>
        </w:rPr>
        <w:t>.0</w:t>
      </w:r>
      <w:r w:rsidR="007305F7">
        <w:rPr>
          <w:sz w:val="24"/>
          <w:szCs w:val="24"/>
        </w:rPr>
        <w:t>0 - gry indywidualne w kat. DZIECI i MŁODZIEŻ</w:t>
      </w:r>
    </w:p>
    <w:p w:rsidR="00B5108C" w:rsidRPr="00790090" w:rsidRDefault="0075503A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* Godz. 12</w:t>
      </w:r>
      <w:r w:rsidR="00B5108C" w:rsidRPr="00790090">
        <w:rPr>
          <w:sz w:val="24"/>
          <w:szCs w:val="24"/>
        </w:rPr>
        <w:t>.00 –</w:t>
      </w:r>
      <w:r>
        <w:rPr>
          <w:sz w:val="24"/>
          <w:szCs w:val="24"/>
        </w:rPr>
        <w:t xml:space="preserve"> 12</w:t>
      </w:r>
      <w:r w:rsidR="002103CF" w:rsidRPr="00790090">
        <w:rPr>
          <w:sz w:val="24"/>
          <w:szCs w:val="24"/>
        </w:rPr>
        <w:t>.45</w:t>
      </w:r>
      <w:r w:rsidR="00B5108C" w:rsidRPr="00790090">
        <w:rPr>
          <w:sz w:val="24"/>
          <w:szCs w:val="24"/>
        </w:rPr>
        <w:t xml:space="preserve"> - </w:t>
      </w:r>
      <w:r w:rsidR="002103CF" w:rsidRPr="00790090">
        <w:rPr>
          <w:sz w:val="24"/>
          <w:szCs w:val="24"/>
        </w:rPr>
        <w:t>przyjmowanie zgłoszeń od uczestników</w:t>
      </w:r>
      <w:r w:rsidR="00783265">
        <w:rPr>
          <w:sz w:val="24"/>
          <w:szCs w:val="24"/>
        </w:rPr>
        <w:t xml:space="preserve"> OPEN</w:t>
      </w:r>
    </w:p>
    <w:p w:rsidR="00B5108C" w:rsidRPr="00790090" w:rsidRDefault="0075503A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* Godz. 13</w:t>
      </w:r>
      <w:r w:rsidR="002103CF" w:rsidRPr="00790090">
        <w:rPr>
          <w:sz w:val="24"/>
          <w:szCs w:val="24"/>
        </w:rPr>
        <w:t>.0</w:t>
      </w:r>
      <w:r w:rsidR="00B5108C" w:rsidRPr="00790090">
        <w:rPr>
          <w:sz w:val="24"/>
          <w:szCs w:val="24"/>
        </w:rPr>
        <w:t>0</w:t>
      </w:r>
      <w:r>
        <w:rPr>
          <w:sz w:val="24"/>
          <w:szCs w:val="24"/>
        </w:rPr>
        <w:t xml:space="preserve"> lub 14</w:t>
      </w:r>
      <w:r w:rsidR="003B4F09">
        <w:rPr>
          <w:sz w:val="24"/>
          <w:szCs w:val="24"/>
        </w:rPr>
        <w:t>.00</w:t>
      </w:r>
      <w:r w:rsidR="00B5108C" w:rsidRPr="00790090">
        <w:rPr>
          <w:sz w:val="24"/>
          <w:szCs w:val="24"/>
        </w:rPr>
        <w:t xml:space="preserve"> - </w:t>
      </w:r>
      <w:r w:rsidR="002103CF" w:rsidRPr="00790090">
        <w:rPr>
          <w:sz w:val="24"/>
          <w:szCs w:val="24"/>
        </w:rPr>
        <w:t>gry indywidualne w kat. OPEN</w:t>
      </w:r>
      <w:r w:rsidR="00B5108C" w:rsidRPr="00790090">
        <w:rPr>
          <w:sz w:val="24"/>
          <w:szCs w:val="24"/>
        </w:rPr>
        <w:t>.</w:t>
      </w:r>
    </w:p>
    <w:p w:rsidR="00B5108C" w:rsidRPr="00790090" w:rsidRDefault="00DA67BB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VIII</w:t>
      </w:r>
      <w:r w:rsidR="00B5108C" w:rsidRPr="00790090">
        <w:rPr>
          <w:b/>
          <w:sz w:val="36"/>
          <w:szCs w:val="36"/>
        </w:rPr>
        <w:t>. Sposób przeprowadzenia turniejów:</w:t>
      </w:r>
    </w:p>
    <w:p w:rsidR="002103CF" w:rsidRPr="00790090" w:rsidRDefault="002103CF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T</w:t>
      </w:r>
      <w:r w:rsidR="003B4F09">
        <w:rPr>
          <w:sz w:val="24"/>
          <w:szCs w:val="24"/>
        </w:rPr>
        <w:t>urniej rozgrywany jest w siedmiu</w:t>
      </w:r>
      <w:r w:rsidRPr="00790090">
        <w:rPr>
          <w:sz w:val="24"/>
          <w:szCs w:val="24"/>
        </w:rPr>
        <w:t xml:space="preserve"> kategoriach: </w:t>
      </w:r>
    </w:p>
    <w:p w:rsidR="002103CF" w:rsidRPr="00790090" w:rsidRDefault="00FD7FFA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 xml:space="preserve">- </w:t>
      </w:r>
      <w:r w:rsidR="002103CF" w:rsidRPr="00790090">
        <w:rPr>
          <w:sz w:val="24"/>
          <w:szCs w:val="24"/>
        </w:rPr>
        <w:t xml:space="preserve">chłopcy i dziewczęta </w:t>
      </w:r>
      <w:r w:rsidR="007305F7">
        <w:rPr>
          <w:sz w:val="24"/>
          <w:szCs w:val="24"/>
        </w:rPr>
        <w:t>DZIECI</w:t>
      </w:r>
      <w:r w:rsidR="002103CF" w:rsidRPr="00790090">
        <w:rPr>
          <w:sz w:val="24"/>
          <w:szCs w:val="24"/>
        </w:rPr>
        <w:t xml:space="preserve">, </w:t>
      </w:r>
      <w:r w:rsidRPr="00790090">
        <w:rPr>
          <w:sz w:val="24"/>
          <w:szCs w:val="24"/>
        </w:rPr>
        <w:t>(klasy 1</w:t>
      </w:r>
      <w:r w:rsidR="007305F7">
        <w:rPr>
          <w:sz w:val="24"/>
          <w:szCs w:val="24"/>
        </w:rPr>
        <w:t xml:space="preserve"> – </w:t>
      </w:r>
      <w:r w:rsidRPr="00790090">
        <w:rPr>
          <w:sz w:val="24"/>
          <w:szCs w:val="24"/>
        </w:rPr>
        <w:t>6</w:t>
      </w:r>
      <w:r w:rsidR="007305F7">
        <w:rPr>
          <w:sz w:val="24"/>
          <w:szCs w:val="24"/>
        </w:rPr>
        <w:t xml:space="preserve"> Szkoła Podstawowa</w:t>
      </w:r>
      <w:r w:rsidRPr="00790090">
        <w:rPr>
          <w:sz w:val="24"/>
          <w:szCs w:val="24"/>
        </w:rPr>
        <w:t>)</w:t>
      </w:r>
    </w:p>
    <w:p w:rsidR="002103CF" w:rsidRDefault="00FD7FFA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 xml:space="preserve">- </w:t>
      </w:r>
      <w:r w:rsidR="002103CF" w:rsidRPr="00790090">
        <w:rPr>
          <w:sz w:val="24"/>
          <w:szCs w:val="24"/>
        </w:rPr>
        <w:t xml:space="preserve">chłopcy i dziewczęta </w:t>
      </w:r>
      <w:r w:rsidR="007305F7">
        <w:rPr>
          <w:sz w:val="24"/>
          <w:szCs w:val="24"/>
        </w:rPr>
        <w:t>MŁODZIEŻ</w:t>
      </w:r>
      <w:r w:rsidR="002103CF" w:rsidRPr="00790090">
        <w:rPr>
          <w:sz w:val="24"/>
          <w:szCs w:val="24"/>
        </w:rPr>
        <w:t xml:space="preserve">, </w:t>
      </w:r>
      <w:r w:rsidR="003B4F09">
        <w:rPr>
          <w:sz w:val="24"/>
          <w:szCs w:val="24"/>
        </w:rPr>
        <w:t>(klasy 7,</w:t>
      </w:r>
      <w:r w:rsidR="007305F7">
        <w:rPr>
          <w:sz w:val="24"/>
          <w:szCs w:val="24"/>
        </w:rPr>
        <w:t>8</w:t>
      </w:r>
      <w:r w:rsidR="003B4F09">
        <w:rPr>
          <w:sz w:val="24"/>
          <w:szCs w:val="24"/>
        </w:rPr>
        <w:t xml:space="preserve"> </w:t>
      </w:r>
      <w:r w:rsidR="007305F7">
        <w:rPr>
          <w:sz w:val="24"/>
          <w:szCs w:val="24"/>
        </w:rPr>
        <w:t xml:space="preserve"> Szkoła Podstawowa</w:t>
      </w:r>
      <w:r w:rsidR="003B4F09">
        <w:rPr>
          <w:sz w:val="24"/>
          <w:szCs w:val="24"/>
        </w:rPr>
        <w:t xml:space="preserve"> i 1 klasa Szkoła Ponadpodstawowa</w:t>
      </w:r>
      <w:r w:rsidRPr="00790090">
        <w:rPr>
          <w:sz w:val="24"/>
          <w:szCs w:val="24"/>
        </w:rPr>
        <w:t>)</w:t>
      </w:r>
    </w:p>
    <w:p w:rsidR="003B4F09" w:rsidRPr="00790090" w:rsidRDefault="003B4F09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DZIECI ZAWODOWIEC (wszystkie dzieci do klasy 8 Szkoły Podstawowej które mają licencję zawodnika)</w:t>
      </w:r>
    </w:p>
    <w:p w:rsidR="002103CF" w:rsidRPr="00790090" w:rsidRDefault="00FD7FFA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 xml:space="preserve">- </w:t>
      </w:r>
      <w:r w:rsidR="002103CF" w:rsidRPr="00790090">
        <w:rPr>
          <w:sz w:val="24"/>
          <w:szCs w:val="24"/>
        </w:rPr>
        <w:t xml:space="preserve">OPEN AMATOR, </w:t>
      </w:r>
    </w:p>
    <w:p w:rsidR="00FD7FFA" w:rsidRPr="00790090" w:rsidRDefault="00FD7FFA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 xml:space="preserve">- </w:t>
      </w:r>
      <w:r w:rsidR="002103CF" w:rsidRPr="00790090">
        <w:rPr>
          <w:sz w:val="24"/>
          <w:szCs w:val="24"/>
        </w:rPr>
        <w:t xml:space="preserve">OPEN ZAWODOWIEC. </w:t>
      </w:r>
    </w:p>
    <w:p w:rsidR="002103CF" w:rsidRPr="007305F7" w:rsidRDefault="002103CF" w:rsidP="00DA67BB">
      <w:pPr>
        <w:pStyle w:val="Bezodstpw"/>
        <w:rPr>
          <w:color w:val="FF0000"/>
          <w:sz w:val="24"/>
          <w:szCs w:val="24"/>
        </w:rPr>
      </w:pPr>
      <w:r w:rsidRPr="007305F7">
        <w:rPr>
          <w:color w:val="FF0000"/>
          <w:sz w:val="24"/>
          <w:szCs w:val="24"/>
        </w:rPr>
        <w:t>Wszyscy zawodnicy, którzy</w:t>
      </w:r>
      <w:r w:rsidR="0075503A">
        <w:rPr>
          <w:color w:val="FF0000"/>
          <w:sz w:val="24"/>
          <w:szCs w:val="24"/>
        </w:rPr>
        <w:t xml:space="preserve"> na sezon 2020/2021</w:t>
      </w:r>
      <w:r w:rsidRPr="007305F7">
        <w:rPr>
          <w:color w:val="FF0000"/>
          <w:sz w:val="24"/>
          <w:szCs w:val="24"/>
        </w:rPr>
        <w:t xml:space="preserve"> mają licencję zawodnika muszą startować w kategorii OPEN ZAWODOWIEC [nie ma znaczenia ile lat ma zawodnik i który rok ma licencję].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 xml:space="preserve">Uwaga! * 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Zawody prowadzone będą zgodnie z przepisami PZTS (piłeczkami organizatorów) – systemem rosyjskim</w:t>
      </w:r>
      <w:r w:rsidR="00DA67BB" w:rsidRPr="00790090">
        <w:rPr>
          <w:sz w:val="24"/>
          <w:szCs w:val="24"/>
        </w:rPr>
        <w:t xml:space="preserve"> </w:t>
      </w:r>
      <w:r w:rsidR="00A765E6">
        <w:rPr>
          <w:sz w:val="24"/>
          <w:szCs w:val="24"/>
        </w:rPr>
        <w:t>(do dwóch przegranych spotkań,</w:t>
      </w:r>
      <w:r w:rsidR="00FD7FFA" w:rsidRPr="00790090">
        <w:rPr>
          <w:sz w:val="24"/>
          <w:szCs w:val="24"/>
        </w:rPr>
        <w:t xml:space="preserve"> </w:t>
      </w:r>
      <w:r w:rsidRPr="00790090">
        <w:rPr>
          <w:sz w:val="24"/>
          <w:szCs w:val="24"/>
        </w:rPr>
        <w:t xml:space="preserve">trzech wygranych setów). Sety do 11 </w:t>
      </w:r>
      <w:proofErr w:type="spellStart"/>
      <w:r w:rsidRPr="00790090">
        <w:rPr>
          <w:sz w:val="24"/>
          <w:szCs w:val="24"/>
        </w:rPr>
        <w:t>pkt</w:t>
      </w:r>
      <w:proofErr w:type="spellEnd"/>
      <w:r w:rsidRPr="00790090">
        <w:rPr>
          <w:sz w:val="24"/>
          <w:szCs w:val="24"/>
        </w:rPr>
        <w:t xml:space="preserve"> - obowiązują dwa punkty przewagi.</w:t>
      </w:r>
      <w:r w:rsidR="00DA67BB" w:rsidRPr="00790090">
        <w:rPr>
          <w:sz w:val="24"/>
          <w:szCs w:val="24"/>
        </w:rPr>
        <w:t xml:space="preserve"> </w:t>
      </w:r>
      <w:r w:rsidRPr="00790090">
        <w:rPr>
          <w:sz w:val="24"/>
          <w:szCs w:val="24"/>
        </w:rPr>
        <w:t>Pierwszy zawodnik z przodu tabeli wygrywa turniej.</w:t>
      </w:r>
      <w:r w:rsidR="00DA67BB" w:rsidRPr="00790090">
        <w:rPr>
          <w:sz w:val="24"/>
          <w:szCs w:val="24"/>
        </w:rPr>
        <w:t xml:space="preserve"> </w:t>
      </w:r>
      <w:r w:rsidRPr="00790090">
        <w:rPr>
          <w:sz w:val="24"/>
          <w:szCs w:val="24"/>
        </w:rPr>
        <w:t>W przypadku dużej ilości zgłoszonych uczestników system rozgrywek może ulec zmianie.</w:t>
      </w:r>
      <w:r w:rsidR="00DA67BB" w:rsidRPr="00790090">
        <w:rPr>
          <w:sz w:val="24"/>
          <w:szCs w:val="24"/>
        </w:rPr>
        <w:t xml:space="preserve"> </w:t>
      </w:r>
      <w:r w:rsidRPr="00790090">
        <w:rPr>
          <w:sz w:val="24"/>
          <w:szCs w:val="24"/>
        </w:rPr>
        <w:t>O sposobie przeprowadzenia i systemie gry decyduje sędzia główny turnieju - w zależności od ilości</w:t>
      </w:r>
      <w:r w:rsidR="00FD7FFA" w:rsidRPr="00790090">
        <w:rPr>
          <w:sz w:val="24"/>
          <w:szCs w:val="24"/>
        </w:rPr>
        <w:t xml:space="preserve"> </w:t>
      </w:r>
      <w:r w:rsidRPr="00790090">
        <w:rPr>
          <w:sz w:val="24"/>
          <w:szCs w:val="24"/>
        </w:rPr>
        <w:t>uczestników.</w:t>
      </w:r>
    </w:p>
    <w:p w:rsidR="00B5108C" w:rsidRPr="00790090" w:rsidRDefault="00DA67BB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I</w:t>
      </w:r>
      <w:r w:rsidR="00B5108C" w:rsidRPr="00790090">
        <w:rPr>
          <w:b/>
          <w:sz w:val="36"/>
          <w:szCs w:val="36"/>
        </w:rPr>
        <w:t>X. Sędziowie:</w:t>
      </w:r>
    </w:p>
    <w:p w:rsidR="00FD7FFA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Sędzią głównym zawodów jest sędzia PZTS lub osoba posiadająca uprawnienia sędziowskie</w:t>
      </w:r>
      <w:r w:rsidR="00FD7FFA" w:rsidRPr="00790090">
        <w:rPr>
          <w:sz w:val="24"/>
          <w:szCs w:val="24"/>
        </w:rPr>
        <w:t>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Przy stołach sędziują zawodnicy, którzy nie biorą udziału w danym</w:t>
      </w:r>
      <w:r w:rsidR="00DA67BB" w:rsidRPr="00790090">
        <w:rPr>
          <w:sz w:val="24"/>
          <w:szCs w:val="24"/>
        </w:rPr>
        <w:t xml:space="preserve"> </w:t>
      </w:r>
      <w:r w:rsidRPr="00790090">
        <w:rPr>
          <w:sz w:val="24"/>
          <w:szCs w:val="24"/>
        </w:rPr>
        <w:t>momencie w grze. Zawodnik wygrywający swoją grę przekazuje piłeczkę do stolika sędziowskiego.</w:t>
      </w:r>
    </w:p>
    <w:p w:rsidR="00B5108C" w:rsidRPr="00790090" w:rsidRDefault="00DA67BB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X</w:t>
      </w:r>
      <w:r w:rsidR="00B5108C" w:rsidRPr="00790090">
        <w:rPr>
          <w:b/>
          <w:sz w:val="36"/>
          <w:szCs w:val="36"/>
        </w:rPr>
        <w:t>. Klasyfikacja końcowa:</w:t>
      </w:r>
    </w:p>
    <w:p w:rsidR="00FD7FFA" w:rsidRDefault="00DA67BB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N</w:t>
      </w:r>
      <w:r w:rsidR="00FD7FFA" w:rsidRPr="00790090">
        <w:rPr>
          <w:sz w:val="24"/>
          <w:szCs w:val="24"/>
        </w:rPr>
        <w:t>a każdym Turnieju organizator prowadzi klasyfikację osobną dla każdej kategorii, zawodnik może występować w jednej kategorii w danym cyklu. Punkty do rankingu są przyznawane za zajmowane miejsca w Turnieju. W przypadku równej ilości punktów, miejsce wyższe zajmuje zawodnik, który:</w:t>
      </w:r>
      <w:r w:rsidR="00FD7FFA" w:rsidRPr="00790090">
        <w:rPr>
          <w:sz w:val="24"/>
          <w:szCs w:val="24"/>
        </w:rPr>
        <w:br/>
        <w:t xml:space="preserve">a) </w:t>
      </w:r>
      <w:r w:rsidR="00A765E6">
        <w:rPr>
          <w:sz w:val="24"/>
          <w:szCs w:val="24"/>
        </w:rPr>
        <w:t>wygrał więcej turniejów,</w:t>
      </w:r>
      <w:r w:rsidR="00A765E6">
        <w:rPr>
          <w:sz w:val="24"/>
          <w:szCs w:val="24"/>
        </w:rPr>
        <w:br/>
        <w:t>b) zajął wyższe miejsce w kolejnych turniejach,</w:t>
      </w:r>
    </w:p>
    <w:p w:rsidR="00A765E6" w:rsidRDefault="00A765E6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c) dodatkowy mecz pomiędzy zainteresowanymi.</w:t>
      </w:r>
    </w:p>
    <w:p w:rsidR="00A765E6" w:rsidRPr="00790090" w:rsidRDefault="00A765E6" w:rsidP="00DA67BB">
      <w:pPr>
        <w:pStyle w:val="Bezodstpw"/>
        <w:rPr>
          <w:sz w:val="24"/>
          <w:szCs w:val="24"/>
        </w:rPr>
      </w:pPr>
    </w:p>
    <w:p w:rsidR="00A16BB7" w:rsidRDefault="00A16BB7" w:rsidP="00790090">
      <w:pPr>
        <w:pStyle w:val="Bezodstpw"/>
        <w:jc w:val="center"/>
        <w:rPr>
          <w:sz w:val="24"/>
          <w:szCs w:val="24"/>
        </w:rPr>
      </w:pPr>
    </w:p>
    <w:p w:rsidR="00FD7FFA" w:rsidRPr="00790090" w:rsidRDefault="00FD7FFA" w:rsidP="00790090">
      <w:pPr>
        <w:pStyle w:val="Bezodstpw"/>
        <w:jc w:val="center"/>
        <w:rPr>
          <w:sz w:val="24"/>
          <w:szCs w:val="24"/>
        </w:rPr>
      </w:pPr>
      <w:r w:rsidRPr="00790090">
        <w:rPr>
          <w:sz w:val="24"/>
          <w:szCs w:val="24"/>
        </w:rPr>
        <w:t>ZASADY PUNKTOWANIA PODCZAS ELIMINACJI:</w:t>
      </w:r>
    </w:p>
    <w:tbl>
      <w:tblPr>
        <w:tblStyle w:val="Jasnecieniowanie"/>
        <w:tblW w:w="0" w:type="auto"/>
        <w:jc w:val="center"/>
        <w:tblLayout w:type="fixed"/>
        <w:tblLook w:val="04A0"/>
      </w:tblPr>
      <w:tblGrid>
        <w:gridCol w:w="960"/>
        <w:gridCol w:w="960"/>
        <w:gridCol w:w="960"/>
      </w:tblGrid>
      <w:tr w:rsidR="00FD7FFA" w:rsidRPr="00DA67BB" w:rsidTr="00790090">
        <w:trPr>
          <w:cnfStyle w:val="100000000000"/>
          <w:trHeight w:val="315"/>
          <w:jc w:val="center"/>
        </w:trPr>
        <w:tc>
          <w:tcPr>
            <w:cnfStyle w:val="001000000000"/>
            <w:tcW w:w="1920" w:type="dxa"/>
            <w:gridSpan w:val="2"/>
            <w:hideMark/>
          </w:tcPr>
          <w:p w:rsidR="00FD7FFA" w:rsidRPr="00DA67BB" w:rsidRDefault="00FD7FFA" w:rsidP="00F53E1F">
            <w:pPr>
              <w:pStyle w:val="Bezodstpw"/>
            </w:pPr>
            <w:r w:rsidRPr="00DA67BB">
              <w:t>miejsce</w:t>
            </w:r>
          </w:p>
        </w:tc>
        <w:tc>
          <w:tcPr>
            <w:tcW w:w="960" w:type="dxa"/>
            <w:hideMark/>
          </w:tcPr>
          <w:p w:rsidR="00FD7FFA" w:rsidRPr="00DA67BB" w:rsidRDefault="00FD7FFA" w:rsidP="00F53E1F">
            <w:pPr>
              <w:pStyle w:val="Bezodstpw"/>
              <w:cnfStyle w:val="100000000000"/>
            </w:pPr>
            <w:r w:rsidRPr="00DA67BB">
              <w:t>pkt.</w:t>
            </w:r>
          </w:p>
        </w:tc>
      </w:tr>
      <w:tr w:rsidR="00FD7FFA" w:rsidRPr="00F53E1F" w:rsidTr="00790090">
        <w:trPr>
          <w:cnfStyle w:val="000000100000"/>
          <w:trHeight w:val="300"/>
          <w:jc w:val="center"/>
        </w:trPr>
        <w:tc>
          <w:tcPr>
            <w:cnfStyle w:val="001000000000"/>
            <w:tcW w:w="960" w:type="dxa"/>
            <w:hideMark/>
          </w:tcPr>
          <w:p w:rsidR="00FD7FFA" w:rsidRPr="00F53E1F" w:rsidRDefault="00A765E6" w:rsidP="00F53E1F">
            <w:pPr>
              <w:pStyle w:val="Bezodstpw"/>
              <w:rPr>
                <w:b w:val="0"/>
              </w:rPr>
            </w:pPr>
            <w:r>
              <w:rPr>
                <w:b w:val="0"/>
              </w:rPr>
              <w:t xml:space="preserve">od  </w:t>
            </w:r>
            <w:r w:rsidR="00FD7FFA" w:rsidRPr="00F53E1F">
              <w:rPr>
                <w:b w:val="0"/>
              </w:rPr>
              <w:t>25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60" w:type="dxa"/>
            <w:hideMark/>
          </w:tcPr>
          <w:p w:rsidR="00FD7FFA" w:rsidRPr="00F53E1F" w:rsidRDefault="00FD7FFA" w:rsidP="00F53E1F">
            <w:pPr>
              <w:pStyle w:val="Bezodstpw"/>
              <w:cnfStyle w:val="000000100000"/>
            </w:pP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100000"/>
              <w:rPr>
                <w:b/>
              </w:rPr>
            </w:pPr>
            <w:r>
              <w:rPr>
                <w:b/>
              </w:rPr>
              <w:t>1</w:t>
            </w:r>
            <w:r w:rsidR="00FD7FFA" w:rsidRPr="00F53E1F">
              <w:rPr>
                <w:b/>
              </w:rPr>
              <w:t>0 pkt.</w:t>
            </w:r>
          </w:p>
        </w:tc>
      </w:tr>
      <w:tr w:rsidR="00FD7FFA" w:rsidRPr="00F53E1F" w:rsidTr="00790090">
        <w:trPr>
          <w:trHeight w:val="300"/>
          <w:jc w:val="center"/>
        </w:trPr>
        <w:tc>
          <w:tcPr>
            <w:cnfStyle w:val="001000000000"/>
            <w:tcW w:w="960" w:type="dxa"/>
            <w:hideMark/>
          </w:tcPr>
          <w:p w:rsidR="00FD7FFA" w:rsidRPr="00F53E1F" w:rsidRDefault="00FD7FFA" w:rsidP="00F53E1F">
            <w:pPr>
              <w:pStyle w:val="Bezodstpw"/>
              <w:rPr>
                <w:b w:val="0"/>
              </w:rPr>
            </w:pPr>
            <w:r w:rsidRPr="00F53E1F">
              <w:rPr>
                <w:b w:val="0"/>
              </w:rPr>
              <w:t>24</w:t>
            </w:r>
          </w:p>
        </w:tc>
        <w:tc>
          <w:tcPr>
            <w:tcW w:w="960" w:type="dxa"/>
            <w:hideMark/>
          </w:tcPr>
          <w:p w:rsidR="00FD7FFA" w:rsidRPr="00F53E1F" w:rsidRDefault="00FD7FFA" w:rsidP="00F53E1F">
            <w:pPr>
              <w:pStyle w:val="Bezodstpw"/>
              <w:cnfStyle w:val="000000000000"/>
            </w:pPr>
            <w:r w:rsidRPr="00F53E1F">
              <w:t>17</w:t>
            </w: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000000"/>
              <w:rPr>
                <w:b/>
              </w:rPr>
            </w:pPr>
            <w:r>
              <w:rPr>
                <w:b/>
              </w:rPr>
              <w:t>24</w:t>
            </w:r>
            <w:r w:rsidR="00FD7FFA" w:rsidRPr="00F53E1F">
              <w:rPr>
                <w:b/>
              </w:rPr>
              <w:t xml:space="preserve"> pkt.</w:t>
            </w:r>
          </w:p>
        </w:tc>
      </w:tr>
      <w:tr w:rsidR="00FD7FFA" w:rsidRPr="00F53E1F" w:rsidTr="00790090">
        <w:trPr>
          <w:cnfStyle w:val="000000100000"/>
          <w:trHeight w:val="315"/>
          <w:jc w:val="center"/>
        </w:trPr>
        <w:tc>
          <w:tcPr>
            <w:cnfStyle w:val="001000000000"/>
            <w:tcW w:w="960" w:type="dxa"/>
            <w:hideMark/>
          </w:tcPr>
          <w:p w:rsidR="00FD7FFA" w:rsidRPr="00F53E1F" w:rsidRDefault="00FD7FFA" w:rsidP="00F53E1F">
            <w:pPr>
              <w:pStyle w:val="Bezodstpw"/>
              <w:rPr>
                <w:b w:val="0"/>
              </w:rPr>
            </w:pPr>
            <w:r w:rsidRPr="00F53E1F">
              <w:rPr>
                <w:b w:val="0"/>
              </w:rPr>
              <w:t>13</w:t>
            </w:r>
          </w:p>
        </w:tc>
        <w:tc>
          <w:tcPr>
            <w:tcW w:w="960" w:type="dxa"/>
            <w:hideMark/>
          </w:tcPr>
          <w:p w:rsidR="00FD7FFA" w:rsidRPr="00F53E1F" w:rsidRDefault="00FD7FFA" w:rsidP="00F53E1F">
            <w:pPr>
              <w:pStyle w:val="Bezodstpw"/>
              <w:cnfStyle w:val="000000100000"/>
            </w:pPr>
            <w:r w:rsidRPr="00F53E1F">
              <w:t>16</w:t>
            </w: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100000"/>
              <w:rPr>
                <w:b/>
              </w:rPr>
            </w:pPr>
            <w:r>
              <w:rPr>
                <w:b/>
              </w:rPr>
              <w:t>28</w:t>
            </w:r>
            <w:r w:rsidR="00FD7FFA" w:rsidRPr="00F53E1F">
              <w:rPr>
                <w:b/>
              </w:rPr>
              <w:t xml:space="preserve"> pkt.</w:t>
            </w:r>
          </w:p>
        </w:tc>
      </w:tr>
      <w:tr w:rsidR="00FD7FFA" w:rsidRPr="00F53E1F" w:rsidTr="00790090">
        <w:trPr>
          <w:trHeight w:val="315"/>
          <w:jc w:val="center"/>
        </w:trPr>
        <w:tc>
          <w:tcPr>
            <w:cnfStyle w:val="001000000000"/>
            <w:tcW w:w="960" w:type="dxa"/>
            <w:hideMark/>
          </w:tcPr>
          <w:p w:rsidR="00FD7FFA" w:rsidRPr="00F53E1F" w:rsidRDefault="00FD7FFA" w:rsidP="00F53E1F">
            <w:pPr>
              <w:pStyle w:val="Bezodstpw"/>
              <w:rPr>
                <w:b w:val="0"/>
              </w:rPr>
            </w:pPr>
            <w:r w:rsidRPr="00F53E1F">
              <w:rPr>
                <w:b w:val="0"/>
              </w:rPr>
              <w:t>9</w:t>
            </w:r>
          </w:p>
        </w:tc>
        <w:tc>
          <w:tcPr>
            <w:tcW w:w="960" w:type="dxa"/>
            <w:hideMark/>
          </w:tcPr>
          <w:p w:rsidR="00FD7FFA" w:rsidRPr="00F53E1F" w:rsidRDefault="00FD7FFA" w:rsidP="00F53E1F">
            <w:pPr>
              <w:pStyle w:val="Bezodstpw"/>
              <w:cnfStyle w:val="000000000000"/>
            </w:pPr>
            <w:r w:rsidRPr="00F53E1F">
              <w:t>12</w:t>
            </w: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000000"/>
              <w:rPr>
                <w:b/>
              </w:rPr>
            </w:pPr>
            <w:r>
              <w:rPr>
                <w:b/>
              </w:rPr>
              <w:t>32</w:t>
            </w:r>
            <w:r w:rsidR="00FD7FFA" w:rsidRPr="00F53E1F">
              <w:rPr>
                <w:b/>
              </w:rPr>
              <w:t xml:space="preserve"> </w:t>
            </w:r>
            <w:proofErr w:type="spellStart"/>
            <w:r w:rsidR="00FD7FFA" w:rsidRPr="00F53E1F">
              <w:rPr>
                <w:b/>
              </w:rPr>
              <w:t>pkt</w:t>
            </w:r>
            <w:proofErr w:type="spellEnd"/>
          </w:p>
        </w:tc>
      </w:tr>
      <w:tr w:rsidR="00FD7FFA" w:rsidRPr="00F53E1F" w:rsidTr="00790090">
        <w:trPr>
          <w:cnfStyle w:val="000000100000"/>
          <w:trHeight w:val="300"/>
          <w:jc w:val="center"/>
        </w:trPr>
        <w:tc>
          <w:tcPr>
            <w:cnfStyle w:val="001000000000"/>
            <w:tcW w:w="960" w:type="dxa"/>
            <w:hideMark/>
          </w:tcPr>
          <w:p w:rsidR="00FD7FFA" w:rsidRPr="00DA67BB" w:rsidRDefault="00FD7FFA" w:rsidP="00F53E1F">
            <w:pPr>
              <w:pStyle w:val="Bezodstpw"/>
            </w:pPr>
          </w:p>
        </w:tc>
        <w:tc>
          <w:tcPr>
            <w:tcW w:w="960" w:type="dxa"/>
            <w:hideMark/>
          </w:tcPr>
          <w:p w:rsidR="00FD7FFA" w:rsidRPr="00DA67BB" w:rsidRDefault="00FD7FFA" w:rsidP="00F53E1F">
            <w:pPr>
              <w:pStyle w:val="Bezodstpw"/>
              <w:cnfStyle w:val="000000100000"/>
            </w:pPr>
            <w:r w:rsidRPr="00DA67BB">
              <w:t>8</w:t>
            </w: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100000"/>
              <w:rPr>
                <w:b/>
              </w:rPr>
            </w:pPr>
            <w:r>
              <w:rPr>
                <w:b/>
              </w:rPr>
              <w:t>36</w:t>
            </w:r>
            <w:r w:rsidR="00FD7FFA" w:rsidRPr="00F53E1F">
              <w:rPr>
                <w:b/>
              </w:rPr>
              <w:t xml:space="preserve"> pkt.</w:t>
            </w:r>
          </w:p>
        </w:tc>
      </w:tr>
      <w:tr w:rsidR="00FD7FFA" w:rsidRPr="00F53E1F" w:rsidTr="00790090">
        <w:trPr>
          <w:trHeight w:val="300"/>
          <w:jc w:val="center"/>
        </w:trPr>
        <w:tc>
          <w:tcPr>
            <w:cnfStyle w:val="001000000000"/>
            <w:tcW w:w="960" w:type="dxa"/>
            <w:hideMark/>
          </w:tcPr>
          <w:p w:rsidR="00FD7FFA" w:rsidRPr="00DA67BB" w:rsidRDefault="00FD7FFA" w:rsidP="00F53E1F">
            <w:pPr>
              <w:pStyle w:val="Bezodstpw"/>
            </w:pPr>
          </w:p>
        </w:tc>
        <w:tc>
          <w:tcPr>
            <w:tcW w:w="960" w:type="dxa"/>
            <w:hideMark/>
          </w:tcPr>
          <w:p w:rsidR="00FD7FFA" w:rsidRPr="00DA67BB" w:rsidRDefault="00FD7FFA" w:rsidP="00F53E1F">
            <w:pPr>
              <w:pStyle w:val="Bezodstpw"/>
              <w:cnfStyle w:val="000000000000"/>
            </w:pPr>
            <w:r w:rsidRPr="00DA67BB">
              <w:t>7</w:t>
            </w: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000000"/>
              <w:rPr>
                <w:b/>
              </w:rPr>
            </w:pPr>
            <w:r>
              <w:rPr>
                <w:b/>
              </w:rPr>
              <w:t>39</w:t>
            </w:r>
            <w:r w:rsidR="00FD7FFA" w:rsidRPr="00F53E1F">
              <w:rPr>
                <w:b/>
              </w:rPr>
              <w:t xml:space="preserve"> pkt.</w:t>
            </w:r>
          </w:p>
        </w:tc>
      </w:tr>
      <w:tr w:rsidR="00FD7FFA" w:rsidRPr="00F53E1F" w:rsidTr="00790090">
        <w:trPr>
          <w:cnfStyle w:val="000000100000"/>
          <w:trHeight w:val="300"/>
          <w:jc w:val="center"/>
        </w:trPr>
        <w:tc>
          <w:tcPr>
            <w:cnfStyle w:val="001000000000"/>
            <w:tcW w:w="960" w:type="dxa"/>
            <w:hideMark/>
          </w:tcPr>
          <w:p w:rsidR="00FD7FFA" w:rsidRPr="00DA67BB" w:rsidRDefault="00FD7FFA" w:rsidP="00F53E1F">
            <w:pPr>
              <w:pStyle w:val="Bezodstpw"/>
            </w:pPr>
          </w:p>
        </w:tc>
        <w:tc>
          <w:tcPr>
            <w:tcW w:w="960" w:type="dxa"/>
            <w:hideMark/>
          </w:tcPr>
          <w:p w:rsidR="00FD7FFA" w:rsidRPr="00DA67BB" w:rsidRDefault="00FD7FFA" w:rsidP="00F53E1F">
            <w:pPr>
              <w:pStyle w:val="Bezodstpw"/>
              <w:cnfStyle w:val="000000100000"/>
            </w:pPr>
            <w:r w:rsidRPr="00DA67BB">
              <w:t>6</w:t>
            </w: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100000"/>
              <w:rPr>
                <w:b/>
              </w:rPr>
            </w:pPr>
            <w:r>
              <w:rPr>
                <w:b/>
              </w:rPr>
              <w:t>42</w:t>
            </w:r>
            <w:r w:rsidR="00FD7FFA" w:rsidRPr="00F53E1F">
              <w:rPr>
                <w:b/>
              </w:rPr>
              <w:t xml:space="preserve"> pkt.</w:t>
            </w:r>
          </w:p>
        </w:tc>
      </w:tr>
      <w:tr w:rsidR="00FD7FFA" w:rsidRPr="00F53E1F" w:rsidTr="00790090">
        <w:trPr>
          <w:trHeight w:val="300"/>
          <w:jc w:val="center"/>
        </w:trPr>
        <w:tc>
          <w:tcPr>
            <w:cnfStyle w:val="001000000000"/>
            <w:tcW w:w="960" w:type="dxa"/>
            <w:hideMark/>
          </w:tcPr>
          <w:p w:rsidR="00FD7FFA" w:rsidRPr="00DA67BB" w:rsidRDefault="00FD7FFA" w:rsidP="00F53E1F">
            <w:pPr>
              <w:pStyle w:val="Bezodstpw"/>
            </w:pPr>
          </w:p>
        </w:tc>
        <w:tc>
          <w:tcPr>
            <w:tcW w:w="960" w:type="dxa"/>
            <w:hideMark/>
          </w:tcPr>
          <w:p w:rsidR="00FD7FFA" w:rsidRPr="00DA67BB" w:rsidRDefault="00FD7FFA" w:rsidP="00F53E1F">
            <w:pPr>
              <w:pStyle w:val="Bezodstpw"/>
              <w:cnfStyle w:val="000000000000"/>
            </w:pPr>
            <w:r w:rsidRPr="00DA67BB">
              <w:t>5</w:t>
            </w: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000000"/>
              <w:rPr>
                <w:b/>
              </w:rPr>
            </w:pPr>
            <w:r>
              <w:rPr>
                <w:b/>
              </w:rPr>
              <w:t>45</w:t>
            </w:r>
            <w:r w:rsidR="00FD7FFA" w:rsidRPr="00F53E1F">
              <w:rPr>
                <w:b/>
              </w:rPr>
              <w:t xml:space="preserve"> pkt.</w:t>
            </w:r>
          </w:p>
        </w:tc>
      </w:tr>
      <w:tr w:rsidR="00FD7FFA" w:rsidRPr="00F53E1F" w:rsidTr="00790090">
        <w:trPr>
          <w:cnfStyle w:val="000000100000"/>
          <w:trHeight w:val="300"/>
          <w:jc w:val="center"/>
        </w:trPr>
        <w:tc>
          <w:tcPr>
            <w:cnfStyle w:val="001000000000"/>
            <w:tcW w:w="960" w:type="dxa"/>
            <w:hideMark/>
          </w:tcPr>
          <w:p w:rsidR="00FD7FFA" w:rsidRPr="00DA67BB" w:rsidRDefault="00FD7FFA" w:rsidP="00F53E1F">
            <w:pPr>
              <w:pStyle w:val="Bezodstpw"/>
            </w:pPr>
          </w:p>
        </w:tc>
        <w:tc>
          <w:tcPr>
            <w:tcW w:w="960" w:type="dxa"/>
            <w:hideMark/>
          </w:tcPr>
          <w:p w:rsidR="00FD7FFA" w:rsidRPr="00DA67BB" w:rsidRDefault="00FD7FFA" w:rsidP="00F53E1F">
            <w:pPr>
              <w:pStyle w:val="Bezodstpw"/>
              <w:cnfStyle w:val="000000100000"/>
            </w:pPr>
            <w:r w:rsidRPr="00DA67BB">
              <w:t>4</w:t>
            </w: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100000"/>
              <w:rPr>
                <w:b/>
              </w:rPr>
            </w:pPr>
            <w:r>
              <w:rPr>
                <w:b/>
              </w:rPr>
              <w:t>48</w:t>
            </w:r>
            <w:r w:rsidR="00FD7FFA" w:rsidRPr="00F53E1F">
              <w:rPr>
                <w:b/>
              </w:rPr>
              <w:t xml:space="preserve"> pkt.</w:t>
            </w:r>
          </w:p>
        </w:tc>
      </w:tr>
      <w:tr w:rsidR="00FD7FFA" w:rsidRPr="00F53E1F" w:rsidTr="00790090">
        <w:trPr>
          <w:trHeight w:val="300"/>
          <w:jc w:val="center"/>
        </w:trPr>
        <w:tc>
          <w:tcPr>
            <w:cnfStyle w:val="001000000000"/>
            <w:tcW w:w="960" w:type="dxa"/>
            <w:hideMark/>
          </w:tcPr>
          <w:p w:rsidR="00FD7FFA" w:rsidRPr="00DA67BB" w:rsidRDefault="00FD7FFA" w:rsidP="00F53E1F">
            <w:pPr>
              <w:pStyle w:val="Bezodstpw"/>
            </w:pPr>
          </w:p>
        </w:tc>
        <w:tc>
          <w:tcPr>
            <w:tcW w:w="960" w:type="dxa"/>
            <w:hideMark/>
          </w:tcPr>
          <w:p w:rsidR="00FD7FFA" w:rsidRPr="00DA67BB" w:rsidRDefault="00FD7FFA" w:rsidP="00F53E1F">
            <w:pPr>
              <w:pStyle w:val="Bezodstpw"/>
              <w:cnfStyle w:val="000000000000"/>
            </w:pPr>
            <w:r w:rsidRPr="00DA67BB">
              <w:t>3</w:t>
            </w: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000000"/>
              <w:rPr>
                <w:b/>
              </w:rPr>
            </w:pPr>
            <w:r>
              <w:rPr>
                <w:b/>
              </w:rPr>
              <w:t>52</w:t>
            </w:r>
            <w:r w:rsidR="00FD7FFA" w:rsidRPr="00F53E1F">
              <w:rPr>
                <w:b/>
              </w:rPr>
              <w:t xml:space="preserve"> pkt.</w:t>
            </w:r>
          </w:p>
        </w:tc>
      </w:tr>
      <w:tr w:rsidR="00FD7FFA" w:rsidRPr="00F53E1F" w:rsidTr="00790090">
        <w:trPr>
          <w:cnfStyle w:val="000000100000"/>
          <w:trHeight w:val="300"/>
          <w:jc w:val="center"/>
        </w:trPr>
        <w:tc>
          <w:tcPr>
            <w:cnfStyle w:val="001000000000"/>
            <w:tcW w:w="960" w:type="dxa"/>
            <w:hideMark/>
          </w:tcPr>
          <w:p w:rsidR="00FD7FFA" w:rsidRPr="00DA67BB" w:rsidRDefault="00FD7FFA" w:rsidP="00F53E1F">
            <w:pPr>
              <w:pStyle w:val="Bezodstpw"/>
            </w:pPr>
          </w:p>
        </w:tc>
        <w:tc>
          <w:tcPr>
            <w:tcW w:w="960" w:type="dxa"/>
            <w:hideMark/>
          </w:tcPr>
          <w:p w:rsidR="00FD7FFA" w:rsidRPr="00DA67BB" w:rsidRDefault="00FD7FFA" w:rsidP="00F53E1F">
            <w:pPr>
              <w:pStyle w:val="Bezodstpw"/>
              <w:cnfStyle w:val="000000100000"/>
            </w:pPr>
            <w:r w:rsidRPr="00DA67BB">
              <w:t>2</w:t>
            </w: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100000"/>
              <w:rPr>
                <w:b/>
              </w:rPr>
            </w:pPr>
            <w:r>
              <w:rPr>
                <w:b/>
              </w:rPr>
              <w:t>56</w:t>
            </w:r>
            <w:r w:rsidR="00FD7FFA" w:rsidRPr="00F53E1F">
              <w:rPr>
                <w:b/>
              </w:rPr>
              <w:t xml:space="preserve"> pkt.</w:t>
            </w:r>
          </w:p>
        </w:tc>
      </w:tr>
      <w:tr w:rsidR="00FD7FFA" w:rsidRPr="00F53E1F" w:rsidTr="00790090">
        <w:trPr>
          <w:trHeight w:val="300"/>
          <w:jc w:val="center"/>
        </w:trPr>
        <w:tc>
          <w:tcPr>
            <w:cnfStyle w:val="001000000000"/>
            <w:tcW w:w="960" w:type="dxa"/>
            <w:hideMark/>
          </w:tcPr>
          <w:p w:rsidR="00FD7FFA" w:rsidRPr="00DA67BB" w:rsidRDefault="00FD7FFA" w:rsidP="00F53E1F">
            <w:pPr>
              <w:pStyle w:val="Bezodstpw"/>
            </w:pPr>
          </w:p>
        </w:tc>
        <w:tc>
          <w:tcPr>
            <w:tcW w:w="960" w:type="dxa"/>
            <w:hideMark/>
          </w:tcPr>
          <w:p w:rsidR="00FD7FFA" w:rsidRPr="00DA67BB" w:rsidRDefault="00FD7FFA" w:rsidP="00F53E1F">
            <w:pPr>
              <w:pStyle w:val="Bezodstpw"/>
              <w:cnfStyle w:val="000000000000"/>
            </w:pPr>
            <w:r w:rsidRPr="00DA67BB">
              <w:t>1</w:t>
            </w:r>
          </w:p>
        </w:tc>
        <w:tc>
          <w:tcPr>
            <w:tcW w:w="960" w:type="dxa"/>
            <w:hideMark/>
          </w:tcPr>
          <w:p w:rsidR="00FD7FFA" w:rsidRPr="00F53E1F" w:rsidRDefault="00A765E6" w:rsidP="00F53E1F">
            <w:pPr>
              <w:pStyle w:val="Bezodstpw"/>
              <w:cnfStyle w:val="000000000000"/>
              <w:rPr>
                <w:b/>
              </w:rPr>
            </w:pPr>
            <w:r>
              <w:rPr>
                <w:b/>
              </w:rPr>
              <w:t>60</w:t>
            </w:r>
            <w:r w:rsidR="00FD7FFA" w:rsidRPr="00F53E1F">
              <w:rPr>
                <w:b/>
              </w:rPr>
              <w:t xml:space="preserve"> pkt.</w:t>
            </w:r>
          </w:p>
        </w:tc>
      </w:tr>
    </w:tbl>
    <w:p w:rsidR="00FD7FFA" w:rsidRPr="00DA67BB" w:rsidRDefault="00FD7FFA" w:rsidP="00DA67BB">
      <w:pPr>
        <w:pStyle w:val="Bezodstpw"/>
      </w:pPr>
    </w:p>
    <w:p w:rsidR="00A765E6" w:rsidRDefault="00A765E6" w:rsidP="00DA67BB">
      <w:pPr>
        <w:pStyle w:val="Bezodstpw"/>
        <w:rPr>
          <w:b/>
          <w:sz w:val="36"/>
          <w:szCs w:val="36"/>
        </w:rPr>
      </w:pPr>
    </w:p>
    <w:p w:rsidR="00A765E6" w:rsidRDefault="00A765E6" w:rsidP="00DA67BB">
      <w:pPr>
        <w:pStyle w:val="Bezodstpw"/>
        <w:rPr>
          <w:b/>
          <w:sz w:val="36"/>
          <w:szCs w:val="36"/>
        </w:rPr>
      </w:pPr>
    </w:p>
    <w:p w:rsidR="00B5108C" w:rsidRPr="00790090" w:rsidRDefault="00F53E1F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lastRenderedPageBreak/>
        <w:t>XI</w:t>
      </w:r>
      <w:r w:rsidR="00B5108C" w:rsidRPr="00790090">
        <w:rPr>
          <w:b/>
          <w:sz w:val="36"/>
          <w:szCs w:val="36"/>
        </w:rPr>
        <w:t>. Nagrody:</w:t>
      </w:r>
    </w:p>
    <w:p w:rsidR="00FD7FFA" w:rsidRPr="00790090" w:rsidRDefault="00FD7FFA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Za miejsca 1-4 organizator poszczególnych Turniejów przewidział nagrody [puchary, statuetki, dyplomy, gadżety od możliwości finansowych organizatora]. Podczas Finału pośród wszystkich zawodników zostaną rozlosowane nagrody rzeczowe.</w:t>
      </w:r>
    </w:p>
    <w:p w:rsidR="00B5108C" w:rsidRPr="00790090" w:rsidRDefault="00F53E1F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XII</w:t>
      </w:r>
      <w:r w:rsidR="00B5108C" w:rsidRPr="00790090">
        <w:rPr>
          <w:b/>
          <w:sz w:val="36"/>
          <w:szCs w:val="36"/>
        </w:rPr>
        <w:t>. Zasady finansowania: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Koszty organizacji imprezy pokrywają</w:t>
      </w:r>
      <w:r w:rsidR="00FD7FFA" w:rsidRPr="00790090">
        <w:rPr>
          <w:sz w:val="24"/>
          <w:szCs w:val="24"/>
        </w:rPr>
        <w:t xml:space="preserve"> </w:t>
      </w:r>
      <w:r w:rsidRPr="00790090">
        <w:rPr>
          <w:sz w:val="24"/>
          <w:szCs w:val="24"/>
        </w:rPr>
        <w:t>organizatorzy wg odrębnych zasad, a koszty dojazdu</w:t>
      </w:r>
      <w:r w:rsidR="00F53E1F" w:rsidRPr="00790090">
        <w:rPr>
          <w:sz w:val="24"/>
          <w:szCs w:val="24"/>
        </w:rPr>
        <w:t xml:space="preserve"> </w:t>
      </w:r>
      <w:r w:rsidRPr="00790090">
        <w:rPr>
          <w:sz w:val="24"/>
          <w:szCs w:val="24"/>
        </w:rPr>
        <w:t>i wyżywienia pokrywają uczestnicy we własnym zakresie.</w:t>
      </w:r>
    </w:p>
    <w:p w:rsidR="00B5108C" w:rsidRPr="00790090" w:rsidRDefault="00F53E1F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XIII</w:t>
      </w:r>
      <w:r w:rsidR="00B5108C" w:rsidRPr="00790090">
        <w:rPr>
          <w:b/>
          <w:sz w:val="36"/>
          <w:szCs w:val="36"/>
        </w:rPr>
        <w:t>. Badania lekarskie i ubezpieczenie:</w:t>
      </w:r>
    </w:p>
    <w:p w:rsidR="00B5108C" w:rsidRPr="00790090" w:rsidRDefault="00DA67BB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 xml:space="preserve">Organizator nie ubezpiecza zawodników, </w:t>
      </w:r>
      <w:r w:rsidR="00B5108C" w:rsidRPr="00790090">
        <w:rPr>
          <w:sz w:val="24"/>
          <w:szCs w:val="24"/>
        </w:rPr>
        <w:t>organizator nie odpowiada za wypadki spowodowane złym stanem zdrowia zawodników, każdy startuje na</w:t>
      </w:r>
      <w:r w:rsidR="00FD7FFA" w:rsidRPr="00790090">
        <w:rPr>
          <w:sz w:val="24"/>
          <w:szCs w:val="24"/>
        </w:rPr>
        <w:t xml:space="preserve"> </w:t>
      </w:r>
      <w:r w:rsidR="00B5108C" w:rsidRPr="00790090">
        <w:rPr>
          <w:sz w:val="24"/>
          <w:szCs w:val="24"/>
        </w:rPr>
        <w:t>swoją odpowiedzialność.</w:t>
      </w:r>
    </w:p>
    <w:p w:rsidR="00B5108C" w:rsidRPr="00790090" w:rsidRDefault="00B5108C" w:rsidP="00DA67BB">
      <w:pPr>
        <w:pStyle w:val="Bezodstpw"/>
        <w:rPr>
          <w:b/>
          <w:sz w:val="36"/>
          <w:szCs w:val="36"/>
        </w:rPr>
      </w:pPr>
      <w:r w:rsidRPr="00790090">
        <w:rPr>
          <w:b/>
          <w:sz w:val="36"/>
          <w:szCs w:val="36"/>
        </w:rPr>
        <w:t>X</w:t>
      </w:r>
      <w:r w:rsidR="00F53E1F" w:rsidRPr="00790090">
        <w:rPr>
          <w:b/>
          <w:sz w:val="36"/>
          <w:szCs w:val="36"/>
        </w:rPr>
        <w:t>I</w:t>
      </w:r>
      <w:r w:rsidRPr="00790090">
        <w:rPr>
          <w:b/>
          <w:sz w:val="36"/>
          <w:szCs w:val="36"/>
        </w:rPr>
        <w:t>V. Postanowienia końcowe: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1.Uczestników obowiązuje strój i obuwie sportowe.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2. Uczestników turniejów obowiązują zasady „fair play”.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3. Uczestnicy imprezy są zobowiązani do przestrzegania niniejszego regulaminu, ogólnych zasad</w:t>
      </w:r>
      <w:r w:rsidR="00DA67BB" w:rsidRPr="00790090">
        <w:rPr>
          <w:sz w:val="24"/>
          <w:szCs w:val="24"/>
        </w:rPr>
        <w:t xml:space="preserve"> </w:t>
      </w:r>
      <w:r w:rsidRPr="00790090">
        <w:rPr>
          <w:sz w:val="24"/>
          <w:szCs w:val="24"/>
        </w:rPr>
        <w:t>bezpieczeństwa i stosowania się do poleceń organizatorów.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4. Uczestnicy zawodów mają obowiązek zapoznania się z regulaminem.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5. Za zachowanie osób niepełnoletnich odpowiadają ich opiekunowie.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6. Uczestnicy ponoszą odpowiedzialność cywilną i prawną za wszystkie szkody wyrządzone z własnej winy.</w:t>
      </w:r>
    </w:p>
    <w:p w:rsidR="00B5108C" w:rsidRPr="00790090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7. Organizator i wszystkie osoby z nim współpracujące, a także osoby związane z przeprowadzeniem i</w:t>
      </w:r>
    </w:p>
    <w:p w:rsidR="00B5108C" w:rsidRDefault="00B5108C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organizacją turnieju nie ponoszą odpowiedzialności względem uczestników za szkody osobowe, rzeczowe i</w:t>
      </w:r>
      <w:r w:rsidR="00DA67BB" w:rsidRPr="00790090">
        <w:rPr>
          <w:sz w:val="24"/>
          <w:szCs w:val="24"/>
        </w:rPr>
        <w:t xml:space="preserve"> </w:t>
      </w:r>
      <w:r w:rsidRPr="00790090">
        <w:rPr>
          <w:sz w:val="24"/>
          <w:szCs w:val="24"/>
        </w:rPr>
        <w:t>majątkowe, które wystąpią przed lub po imprezie.</w:t>
      </w:r>
    </w:p>
    <w:p w:rsidR="00E77374" w:rsidRDefault="00E77374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8.</w:t>
      </w:r>
      <w:r w:rsidRPr="00E77374">
        <w:rPr>
          <w:sz w:val="24"/>
          <w:szCs w:val="24"/>
        </w:rPr>
        <w:t xml:space="preserve"> uczestnik zgłaszając się do turnieju oświadcza, że: nie wykazuje objawów dla COVID-19, nie jest objęty kwarantanną, w ostatnich 2 tygodniach nie spotykał się z osobami objętymi obostrzeniami związanymi z COVID-19.</w:t>
      </w:r>
    </w:p>
    <w:p w:rsidR="00E77374" w:rsidRPr="00E77374" w:rsidRDefault="00E77374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9. U</w:t>
      </w:r>
      <w:r w:rsidRPr="00E77374">
        <w:rPr>
          <w:sz w:val="24"/>
          <w:szCs w:val="24"/>
        </w:rPr>
        <w:t xml:space="preserve">czestnicy turnieju podczas przebywania na hali zobligowani są do stosowania się do wytycznych organizatora w zakresie przeciwdziałania możliwości zakażenia się COVID-19, </w:t>
      </w:r>
      <w:proofErr w:type="spellStart"/>
      <w:r w:rsidRPr="00E77374">
        <w:rPr>
          <w:sz w:val="24"/>
          <w:szCs w:val="24"/>
        </w:rPr>
        <w:t>tj</w:t>
      </w:r>
      <w:proofErr w:type="spellEnd"/>
      <w:r w:rsidRPr="00E77374">
        <w:rPr>
          <w:sz w:val="24"/>
          <w:szCs w:val="24"/>
        </w:rPr>
        <w:t>: (dezynfekcja rąk, brak uścisku rąk, przybijanie piątek, itp.</w:t>
      </w:r>
    </w:p>
    <w:p w:rsidR="00B5108C" w:rsidRPr="00790090" w:rsidRDefault="00E77374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10</w:t>
      </w:r>
      <w:r w:rsidR="00B5108C" w:rsidRPr="00790090">
        <w:rPr>
          <w:sz w:val="24"/>
          <w:szCs w:val="24"/>
        </w:rPr>
        <w:t>. Uczestnicy turnieju podpisując listę startową akceptują niniejszy regulamin turnieju oraz poniższą klauzulę:</w:t>
      </w:r>
    </w:p>
    <w:p w:rsidR="00B5108C" w:rsidRPr="00790090" w:rsidRDefault="00F53E1F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-</w:t>
      </w:r>
      <w:r w:rsidR="00B5108C" w:rsidRPr="00790090">
        <w:rPr>
          <w:sz w:val="24"/>
          <w:szCs w:val="24"/>
        </w:rPr>
        <w:t xml:space="preserve"> zdjęcia, nagrania filmowe, wywiady, relacje z wydarzenia z moją osobą mogą być wykorzystane przez</w:t>
      </w:r>
      <w:r w:rsidR="00DA67BB" w:rsidRPr="00790090">
        <w:rPr>
          <w:sz w:val="24"/>
          <w:szCs w:val="24"/>
        </w:rPr>
        <w:t xml:space="preserve"> </w:t>
      </w:r>
      <w:r w:rsidR="00B5108C" w:rsidRPr="00790090">
        <w:rPr>
          <w:sz w:val="24"/>
          <w:szCs w:val="24"/>
        </w:rPr>
        <w:t>prasę, radio, telewizję i Internet.</w:t>
      </w:r>
    </w:p>
    <w:p w:rsidR="00B5108C" w:rsidRPr="00790090" w:rsidRDefault="00F53E1F" w:rsidP="00DA67BB">
      <w:pPr>
        <w:pStyle w:val="Bezodstpw"/>
        <w:rPr>
          <w:sz w:val="24"/>
          <w:szCs w:val="24"/>
        </w:rPr>
      </w:pPr>
      <w:r w:rsidRPr="00790090">
        <w:rPr>
          <w:sz w:val="24"/>
          <w:szCs w:val="24"/>
        </w:rPr>
        <w:t>-</w:t>
      </w:r>
      <w:r w:rsidR="00B5108C" w:rsidRPr="00790090">
        <w:rPr>
          <w:sz w:val="24"/>
          <w:szCs w:val="24"/>
        </w:rPr>
        <w:t xml:space="preserve"> wyrażam zgodę na przetwarzanie moich danych osobowych i mojego wizerunku zgodnie z ustawą z dnia</w:t>
      </w:r>
      <w:r w:rsidR="00DA67BB" w:rsidRPr="00790090">
        <w:rPr>
          <w:sz w:val="24"/>
          <w:szCs w:val="24"/>
        </w:rPr>
        <w:t xml:space="preserve"> </w:t>
      </w:r>
      <w:r w:rsidR="00B5108C" w:rsidRPr="00790090">
        <w:rPr>
          <w:sz w:val="24"/>
          <w:szCs w:val="24"/>
        </w:rPr>
        <w:t>29 sierpnia 1997 roku o ochronie danych osobowych ( Dz. U. Nr 133, poz.883 i Art. 81 Ust. Pr. Aut.).</w:t>
      </w:r>
    </w:p>
    <w:p w:rsidR="00B5108C" w:rsidRPr="00790090" w:rsidRDefault="00E77374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11</w:t>
      </w:r>
      <w:r w:rsidR="00B5108C" w:rsidRPr="00790090">
        <w:rPr>
          <w:sz w:val="24"/>
          <w:szCs w:val="24"/>
        </w:rPr>
        <w:t>. Wszystkie sprawy sporne wynikłe podczas zawodów rozstrzyga sędzia główny turnieju.</w:t>
      </w:r>
    </w:p>
    <w:p w:rsidR="00B5108C" w:rsidRPr="00790090" w:rsidRDefault="00E77374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12</w:t>
      </w:r>
      <w:r w:rsidR="00B5108C" w:rsidRPr="00790090">
        <w:rPr>
          <w:sz w:val="24"/>
          <w:szCs w:val="24"/>
        </w:rPr>
        <w:t>.Organizator zastrzega sobie prawo ostatecznej interpretacji niniejszego regulaminu.</w:t>
      </w:r>
    </w:p>
    <w:p w:rsidR="00B5108C" w:rsidRPr="00790090" w:rsidRDefault="00E77374" w:rsidP="00DA67B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13</w:t>
      </w:r>
      <w:r w:rsidR="00B5108C" w:rsidRPr="00790090">
        <w:rPr>
          <w:sz w:val="24"/>
          <w:szCs w:val="24"/>
        </w:rPr>
        <w:t>.Niniejszy regulamin oraz bieżące informacje o terminach i wynikach poszczególnych turniejów, będą</w:t>
      </w:r>
      <w:r w:rsidR="00DA67BB" w:rsidRPr="00790090">
        <w:rPr>
          <w:sz w:val="24"/>
          <w:szCs w:val="24"/>
        </w:rPr>
        <w:t xml:space="preserve"> </w:t>
      </w:r>
      <w:r w:rsidR="00B5108C" w:rsidRPr="00790090">
        <w:rPr>
          <w:sz w:val="24"/>
          <w:szCs w:val="24"/>
        </w:rPr>
        <w:t xml:space="preserve">dostępne na stronie internetowej </w:t>
      </w:r>
      <w:r w:rsidR="00DA67BB" w:rsidRPr="00790090">
        <w:rPr>
          <w:sz w:val="24"/>
          <w:szCs w:val="24"/>
        </w:rPr>
        <w:t>Sportowego Wojnicza</w:t>
      </w:r>
      <w:r w:rsidR="00B5108C" w:rsidRPr="00790090">
        <w:rPr>
          <w:sz w:val="24"/>
          <w:szCs w:val="24"/>
        </w:rPr>
        <w:t xml:space="preserve">: </w:t>
      </w:r>
      <w:r w:rsidR="00DA67BB" w:rsidRPr="00790090">
        <w:rPr>
          <w:sz w:val="24"/>
          <w:szCs w:val="24"/>
        </w:rPr>
        <w:t>www.sport.wojnicz.pl</w:t>
      </w:r>
      <w:r w:rsidR="00B5108C" w:rsidRPr="00790090">
        <w:rPr>
          <w:sz w:val="24"/>
          <w:szCs w:val="24"/>
        </w:rPr>
        <w:t xml:space="preserve"> oraz na </w:t>
      </w:r>
      <w:proofErr w:type="spellStart"/>
      <w:r w:rsidR="00B5108C" w:rsidRPr="00790090">
        <w:rPr>
          <w:sz w:val="24"/>
          <w:szCs w:val="24"/>
        </w:rPr>
        <w:t>facebooku</w:t>
      </w:r>
      <w:proofErr w:type="spellEnd"/>
      <w:r w:rsidR="00DA67BB" w:rsidRPr="00790090">
        <w:rPr>
          <w:sz w:val="24"/>
          <w:szCs w:val="24"/>
        </w:rPr>
        <w:t>.</w:t>
      </w:r>
    </w:p>
    <w:p w:rsidR="00DA67BB" w:rsidRPr="00790090" w:rsidRDefault="00DA67BB" w:rsidP="00DA67BB">
      <w:pPr>
        <w:pStyle w:val="Bezodstpw"/>
        <w:rPr>
          <w:sz w:val="24"/>
          <w:szCs w:val="24"/>
        </w:rPr>
      </w:pPr>
    </w:p>
    <w:p w:rsidR="00790090" w:rsidRDefault="00790090" w:rsidP="00790090">
      <w:pPr>
        <w:pStyle w:val="Bezodstpw"/>
        <w:jc w:val="center"/>
        <w:rPr>
          <w:sz w:val="24"/>
          <w:szCs w:val="24"/>
        </w:rPr>
      </w:pPr>
    </w:p>
    <w:p w:rsidR="00790090" w:rsidRDefault="00790090" w:rsidP="00790090">
      <w:pPr>
        <w:pStyle w:val="Bezodstpw"/>
        <w:jc w:val="center"/>
        <w:rPr>
          <w:sz w:val="24"/>
          <w:szCs w:val="24"/>
        </w:rPr>
      </w:pPr>
    </w:p>
    <w:p w:rsidR="00CB2C6D" w:rsidRPr="00790090" w:rsidRDefault="00DA67BB" w:rsidP="00790090">
      <w:pPr>
        <w:pStyle w:val="Bezodstpw"/>
        <w:jc w:val="center"/>
        <w:rPr>
          <w:sz w:val="24"/>
          <w:szCs w:val="24"/>
        </w:rPr>
      </w:pPr>
      <w:r w:rsidRPr="00790090">
        <w:rPr>
          <w:sz w:val="24"/>
          <w:szCs w:val="24"/>
        </w:rPr>
        <w:t>Organizatorzy:</w:t>
      </w:r>
    </w:p>
    <w:sectPr w:rsidR="00CB2C6D" w:rsidRPr="00790090" w:rsidSect="00DA6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108C"/>
    <w:rsid w:val="001341D0"/>
    <w:rsid w:val="002103CF"/>
    <w:rsid w:val="00371D74"/>
    <w:rsid w:val="003B4F09"/>
    <w:rsid w:val="004109E2"/>
    <w:rsid w:val="00476803"/>
    <w:rsid w:val="00591324"/>
    <w:rsid w:val="007305F7"/>
    <w:rsid w:val="0075503A"/>
    <w:rsid w:val="00780FB8"/>
    <w:rsid w:val="00783265"/>
    <w:rsid w:val="00790090"/>
    <w:rsid w:val="00A16BB7"/>
    <w:rsid w:val="00A271FF"/>
    <w:rsid w:val="00A765E6"/>
    <w:rsid w:val="00B5108C"/>
    <w:rsid w:val="00BC3955"/>
    <w:rsid w:val="00C93F40"/>
    <w:rsid w:val="00CB2C6D"/>
    <w:rsid w:val="00CD546D"/>
    <w:rsid w:val="00DA67BB"/>
    <w:rsid w:val="00E77374"/>
    <w:rsid w:val="00E812DF"/>
    <w:rsid w:val="00F53E1F"/>
    <w:rsid w:val="00FD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A67BB"/>
    <w:pPr>
      <w:spacing w:after="0" w:line="240" w:lineRule="auto"/>
    </w:pPr>
  </w:style>
  <w:style w:type="table" w:styleId="Jasnecieniowanie">
    <w:name w:val="Light Shading"/>
    <w:basedOn w:val="Standardowy"/>
    <w:uiPriority w:val="60"/>
    <w:rsid w:val="00F53E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DE43E-DF85-45B6-A776-51533280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SportowyWojnicz</dc:creator>
  <cp:lastModifiedBy>Hajdo</cp:lastModifiedBy>
  <cp:revision>3</cp:revision>
  <dcterms:created xsi:type="dcterms:W3CDTF">2020-10-28T18:51:00Z</dcterms:created>
  <dcterms:modified xsi:type="dcterms:W3CDTF">2020-10-28T19:45:00Z</dcterms:modified>
</cp:coreProperties>
</file>